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1A" w:rsidRPr="00546D1A" w:rsidRDefault="00546D1A" w:rsidP="00546D1A">
      <w:pPr>
        <w:spacing w:after="0" w:line="375" w:lineRule="atLeast"/>
        <w:jc w:val="center"/>
        <w:outlineLvl w:val="1"/>
        <w:rPr>
          <w:rFonts w:ascii="RobotoBold" w:eastAsia="Times New Roman" w:hAnsi="RobotoBold" w:cs="Arial"/>
          <w:b/>
          <w:spacing w:val="4"/>
          <w:sz w:val="27"/>
          <w:szCs w:val="27"/>
          <w:lang w:eastAsia="ru-RU"/>
        </w:rPr>
      </w:pPr>
      <w:bookmarkStart w:id="0" w:name="_GoBack"/>
      <w:r w:rsidRPr="00546D1A">
        <w:rPr>
          <w:rFonts w:ascii="RobotoBold" w:eastAsia="Times New Roman" w:hAnsi="RobotoBold" w:cs="Arial"/>
          <w:b/>
          <w:spacing w:val="4"/>
          <w:sz w:val="27"/>
          <w:szCs w:val="27"/>
          <w:lang w:eastAsia="ru-RU"/>
        </w:rPr>
        <w:t>Какие критерии применяются для признания информации достаточной при принятии решения об осуществлении контроля за расходами?</w:t>
      </w:r>
    </w:p>
    <w:bookmarkEnd w:id="0"/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В соответствии с частью 1 статьи 4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 основанием для принятия решения об осуществлении контроля за расходами лица, замещающего (занимающего) одну из должностей, указанных в пункте 1 части 1 статьи 2 данного Федерального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При этом, такая информация в письменной форме может быть представлена в установленном порядке органами, организациями и должностными лицами, перечисленными в части 1 статьи 4 Федерального закона от 03.12.2012 № 230-ФЗ.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В случае получения таких данных из внешних источников, на наш взгляд, такая информация должна содержать, как минимум, сведения, позволяющие идентифицировать должностное лицо, в отношении которого она направлена и приобретенное им имущество.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Принятию решения о проведении контроля за расходами должен предшествовать анализ кадровым подразделением представленных служащим справок о доходах, расходах за 3 года, а также приложенных к ним копий документов, являющихся законным основанием для возникновения права на вышеуказанное имущество.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При этом, наличие достаточности должно определяться в каждом случае индивидуально к сложившейся ситуации.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Так, само по себе заполнение раздела 2 справки о доходах, расходах не дает основание для принятия такого решения, поскольку этот раздел может быть заполнен ошибочно, либо служащим в иных разделах такой справки (раздел 1 – о доходах, раздел 6 – об обязательствах имущественного характера) могут быть отражены сведения, объясняющие соответствие расходов доходам.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В частности, например, кредитные обязательства в раздел 1 справки не включаются, но их следует учитывать при определении такого соответствия.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 xml:space="preserve">С другой стороны, </w:t>
      </w:r>
      <w:proofErr w:type="spellStart"/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незаполнение</w:t>
      </w:r>
      <w:proofErr w:type="spellEnd"/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 xml:space="preserve"> раздела 2 при одновременном указании приобретенного имущества и источников средств в иных разделах само по себе также не нельзя рассматривать как достаточность для принятия решения о контроле за расходами.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Ключевым параметром достаточности, на наш взгляд, является выявление несоответствия указанных в справках за соответствующие периоды сведений о полученных доходах, под которыми в данном случае следует понимать любые средства, приобретенные законным путем.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 xml:space="preserve">Также следует иметь ввиду, что главной целью контроля за расходами является проверка достоверности и полноты представленных сведений (пункт 2 части 4 статьи 4 Федерального закона </w:t>
      </w: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lastRenderedPageBreak/>
        <w:t xml:space="preserve">от 03.12.2012 № 230-ФЗ). Поэтому имеющаяся информация о сокрытии приобретенных объектов имущества, </w:t>
      </w:r>
      <w:proofErr w:type="gramStart"/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об очевидной занижении</w:t>
      </w:r>
      <w:proofErr w:type="gramEnd"/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 xml:space="preserve"> стоимости такого имущества либо о завышении (фиктивном получении) сумм доходов также указывает на несоответствие доходов расходам и может служить основанием для осуществления контроля за расходами.</w:t>
      </w:r>
    </w:p>
    <w:p w:rsidR="00546D1A" w:rsidRPr="00546D1A" w:rsidRDefault="00546D1A" w:rsidP="00546D1A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546D1A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При таких обстоятельствах в ходе контроля за расходами следует максимально критично оценивать достоверность сведений об источнике получения средств, направленных в последующем на приобретение имущества.</w:t>
      </w:r>
    </w:p>
    <w:p w:rsidR="0037552F" w:rsidRPr="00546D1A" w:rsidRDefault="0037552F" w:rsidP="00546D1A">
      <w:pPr>
        <w:jc w:val="both"/>
      </w:pPr>
    </w:p>
    <w:sectPr w:rsidR="0037552F" w:rsidRPr="0054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28"/>
    <w:rsid w:val="0037552F"/>
    <w:rsid w:val="00546D1A"/>
    <w:rsid w:val="00B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8B28B-1A4B-41C1-976C-C3C5BEF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2018-12-05T04:34:00Z</dcterms:created>
  <dcterms:modified xsi:type="dcterms:W3CDTF">2018-12-05T04:35:00Z</dcterms:modified>
</cp:coreProperties>
</file>