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УТВЕРЖДАЮ                                                  УТВЕРЖДАЮ</w:t>
      </w:r>
      <w:r/>
    </w:p>
    <w:p>
      <w:pPr>
        <w:pStyle w:val="Normal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Врио начальника ОГИБДД                              Начальник Управления образования</w:t>
      </w:r>
      <w:r/>
    </w:p>
    <w:p>
      <w:pPr>
        <w:pStyle w:val="Normal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ОМВД России                                                   Артемовского городского округа</w:t>
      </w:r>
      <w:r/>
    </w:p>
    <w:p>
      <w:pPr>
        <w:pStyle w:val="Normal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Артемовскому району                          </w:t>
      </w:r>
      <w:r/>
    </w:p>
    <w:p>
      <w:pPr>
        <w:pStyle w:val="Normal"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капитан полиции                                               __________  Багдасарян Н.В.    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Д.Н. Юнусов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___  _________ 2021 года</w:t>
      </w:r>
      <w:r/>
    </w:p>
    <w:p>
      <w:pPr>
        <w:pStyle w:val="Normal"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___ ________ 2021 года</w:t>
      </w:r>
      <w:r/>
    </w:p>
    <w:p>
      <w:pPr>
        <w:pStyle w:val="Normal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/>
      </w:r>
      <w:r/>
    </w:p>
    <w:p>
      <w:pPr>
        <w:pStyle w:val="Normal"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  <w:r/>
    </w:p>
    <w:p>
      <w:pPr>
        <w:pStyle w:val="Normal"/>
        <w:jc w:val="center"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  <w:r/>
    </w:p>
    <w:p>
      <w:pPr>
        <w:pStyle w:val="Normal"/>
        <w:jc w:val="center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ПЛАН</w:t>
      </w:r>
      <w:r/>
    </w:p>
    <w:p>
      <w:pPr>
        <w:pStyle w:val="Normal"/>
        <w:jc w:val="center"/>
        <w:rPr>
          <w:sz w:val="28"/>
          <w:b w:val="false"/>
          <w:sz w:val="28"/>
          <w:b w:val="false"/>
          <w:szCs w:val="28"/>
          <w:bCs w:val="false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проведения широкомасштабного мероприятия (акции) </w:t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«Родительский патруль»  </w:t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WenQuanYi Micro Hei" w:cs="Times New Roman"/>
          <w:lang w:eastAsia="hi-IN" w:bidi="hi-I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Артемовского городского округа </w:t>
      </w:r>
      <w:r>
        <w:rPr>
          <w:rFonts w:cs="Times New Roman" w:ascii="Times New Roman" w:hAnsi="Times New Roman"/>
          <w:sz w:val="28"/>
          <w:szCs w:val="28"/>
        </w:rPr>
        <w:t>и образовательных организаций.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WenQuanYi Micro Hei" w:cs="Times New Roman"/>
          <w:lang w:eastAsia="hi-IN" w:bidi="hi-I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Время проведения:</w:t>
      </w:r>
      <w:r>
        <w:rPr>
          <w:rFonts w:cs="Times New Roman" w:ascii="Times New Roman" w:hAnsi="Times New Roman"/>
          <w:sz w:val="28"/>
          <w:szCs w:val="28"/>
        </w:rPr>
        <w:t xml:space="preserve">  с 01 ноября по 20 ноября 2021 года 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WenQuanYi Micro Hei" w:cs="Times New Roman"/>
          <w:lang w:eastAsia="hi-IN" w:bidi="hi-I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Место проведения:</w:t>
      </w:r>
      <w:r>
        <w:rPr>
          <w:rFonts w:cs="Times New Roman" w:ascii="Times New Roman" w:hAnsi="Times New Roman"/>
          <w:sz w:val="28"/>
          <w:szCs w:val="28"/>
        </w:rPr>
        <w:t xml:space="preserve"> улично-дорожная сеть вблизи образовательных организаций 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Артемовского городского округа.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WenQuanYi Micro Hei" w:cs="Times New Roman"/>
          <w:lang w:eastAsia="hi-IN" w:bidi="hi-I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Цель акции</w:t>
      </w:r>
      <w:r>
        <w:rPr>
          <w:rFonts w:cs="Times New Roman" w:ascii="Times New Roman" w:hAnsi="Times New Roman"/>
          <w:b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WenQuanYi Micro Hei" w:cs="Times New Roman"/>
          <w:lang w:eastAsia="hi-IN" w:bidi="hi-I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ind w:firstLine="708"/>
        <w:jc w:val="both"/>
        <w:rPr>
          <w:sz w:val="28"/>
          <w:u w:val="single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Задачи акции:</w:t>
      </w:r>
      <w:r/>
    </w:p>
    <w:p>
      <w:pPr>
        <w:pStyle w:val="Normal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способствовать повышению культуры поведения на дороге; </w:t>
      </w:r>
      <w:r/>
    </w:p>
    <w:p>
      <w:pPr>
        <w:pStyle w:val="Normal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способствовать снижению   тяжести  последствий от дорожно-транспортных   </w:t>
        <w:tab/>
        <w:t>происшествий,  а также уровня детского дорожно-транспортного травматизма;</w:t>
      </w:r>
      <w:r/>
    </w:p>
    <w:p>
      <w:pPr>
        <w:pStyle w:val="Normal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способствовать формированию стереотипа правильного поведения на проезжей части в зависимости от погодных условий;</w:t>
      </w:r>
      <w:r/>
    </w:p>
    <w:p>
      <w:pPr>
        <w:pStyle w:val="Normal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способствовать повышению уровня ответственности родителей за формирование у детей навыка правильного, безопасного поведения на проезжей части;</w:t>
      </w:r>
      <w:r/>
    </w:p>
    <w:p>
      <w:pPr>
        <w:pStyle w:val="Normal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способствовать пониманию участниками дорожного движения быть заметными и понятными для водителя в темное время суток на дороге при помощи световозвращающих элементов. 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Целевая аудитория акции: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дети-пешеходы (обучающиеся общеобразовательных организаций и воспитанники дошкольных образовательных организаций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cs="Times New Roman" w:ascii="Times New Roman" w:hAnsi="Times New Roman"/>
          <w:sz w:val="28"/>
          <w:szCs w:val="28"/>
        </w:rPr>
        <w:t>), взрослые пешеходы (родительская общественность  образовательных организаций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cs="Times New Roman" w:ascii="Times New Roman" w:hAnsi="Times New Roman"/>
          <w:sz w:val="28"/>
          <w:szCs w:val="28"/>
        </w:rPr>
        <w:t>).</w:t>
      </w:r>
      <w:r/>
    </w:p>
    <w:p>
      <w:pPr>
        <w:pStyle w:val="Normal"/>
        <w:jc w:val="both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Обоснование необходимости проведения акции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Анализ деятельности Госавтоинспекции </w:t>
      </w:r>
      <w:r>
        <w:rPr>
          <w:rFonts w:cs="Times New Roman" w:ascii="Times New Roman" w:hAnsi="Times New Roman"/>
          <w:color w:val="000000"/>
          <w:sz w:val="28"/>
          <w:szCs w:val="28"/>
        </w:rPr>
        <w:t>позволяет говорить, что около 90 % пешеходов, нарушающих требования правил дорожного движения, допускают переход проезжей части в зоне видимости пешеходного перехода или регулируемого перекрестка. К сожалению, это относится как к несовершеннолетним участникам, так и к взрослым 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 Для того,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/>
    </w:p>
    <w:p>
      <w:pPr>
        <w:pStyle w:val="Normal"/>
        <w:ind w:firstLine="708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Участники: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руководители образовательных  организаций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cs="Times New Roman" w:ascii="Times New Roman" w:hAnsi="Times New Roman"/>
          <w:sz w:val="28"/>
          <w:szCs w:val="28"/>
        </w:rPr>
        <w:t>;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должностные лица, ответственные за организацию деятельности по профилактике детского дорожно-транспортного травматизма, образовательных  организаций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cs="Times New Roman" w:ascii="Times New Roman" w:hAnsi="Times New Roman"/>
          <w:sz w:val="28"/>
          <w:szCs w:val="28"/>
        </w:rPr>
        <w:t>;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представители родительской общественности образовательных  организаций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Артемовского городского округа</w:t>
      </w:r>
      <w:r>
        <w:rPr>
          <w:rFonts w:cs="Times New Roman" w:ascii="Times New Roman" w:hAnsi="Times New Roman"/>
          <w:sz w:val="28"/>
          <w:szCs w:val="28"/>
        </w:rPr>
        <w:t>;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представители  ОГИБДД;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учащиеся общеобразовательных организаций;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воспитанники дошкольных образовательных организаций;</w:t>
      </w:r>
      <w:r/>
    </w:p>
    <w:p>
      <w:pPr>
        <w:pStyle w:val="Normal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представители местных средств массовой информации.</w:t>
      </w:r>
      <w:r/>
    </w:p>
    <w:p>
      <w:pPr>
        <w:pStyle w:val="Normal"/>
        <w:ind w:firstLine="708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/>
    </w:p>
    <w:p>
      <w:pPr>
        <w:pStyle w:val="Normal"/>
        <w:ind w:firstLine="708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Освещение мероприятия в средствах массовой информации: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/>
    </w:p>
    <w:p>
      <w:pPr>
        <w:pStyle w:val="Normal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Материалы о проведении и об итогах акции публикуются в местных средствах массовой информации, а также направляются для размещения на интернет-странице официального сайта Госавтоинспекции 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.66.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gibdd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(УГИБДД ГУ МВД России по Свердловской области).</w:t>
        <w:tab/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uiPriority="0" w:name="Hyperlink"/>
    <w:lsdException w:qFormat="1" w:semiHidden="0" w:unhideWhenUsed="0" w:uiPriority="0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d145c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WenQuanYi Micro Hei" w:cs="Lohit Hindi"/>
      <w:color w:val="auto"/>
      <w:sz w:val="24"/>
      <w:szCs w:val="24"/>
      <w:lang w:eastAsia="hi-IN" w:bidi="hi-IN" w:val="ru-RU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semiHidden/>
    <w:unhideWhenUsed/>
    <w:rsid w:val="00cd145c"/>
    <w:rPr>
      <w:color w:val="000080"/>
      <w:u w:val="single"/>
      <w:lang w:val="zxx" w:eastAsia="zxx" w:bidi="zxx"/>
    </w:rPr>
  </w:style>
  <w:style w:type="character" w:styleId="Strong">
    <w:name w:val="Strong"/>
    <w:basedOn w:val="DefaultParagraphFont"/>
    <w:qFormat/>
    <w:rsid w:val="00cd145c"/>
    <w:rPr>
      <w:b/>
      <w:bCs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Times New Roman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66.gibd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LibreOffice/4.3.3.2$Linux_MIPS_EL LibreOffice_project/430m0$Build-2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2017-10-12T03:16:00Z</dcterms:created>
  <dc:creator>Roman</dc:creator>
  <dc:language>ru-RU</dc:language>
  <dcterms:modified xsi:type="dcterms:W3CDTF">2021-10-18T07:52:27Z</dcterms:modified>
  <cp:revision>8</cp:revision>
</cp:coreProperties>
</file>